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28" w:rsidRDefault="008B2728" w:rsidP="008B2728">
      <w:pPr>
        <w:pStyle w:val="Nadpis1"/>
        <w:jc w:val="both"/>
        <w:rPr>
          <w:lang w:eastAsia="cs-CZ"/>
        </w:rPr>
      </w:pPr>
      <w:bookmarkStart w:id="0" w:name="_Toc289786140"/>
      <w:r>
        <w:rPr>
          <w:lang w:eastAsia="cs-CZ"/>
        </w:rPr>
        <w:t>Rozvojová pomoc versus humanitární pomoc</w:t>
      </w:r>
      <w:bookmarkEnd w:id="0"/>
    </w:p>
    <w:p w:rsidR="008B2728" w:rsidRDefault="008B2728" w:rsidP="008B27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Rozvojová pomoc se liší od humanitární pomoci, která je spíše krátkodobá (a pokud možno okamžitá) a je poskytována v případě hrozící, nebo již propuknuté humanitární krize (např. v důsledku občanské války, hladomoru, rozsáhlé přírodní katastrofy apod.), jejímž účelem je záchrana životů, zmírnění utrpení postiženého obyvatelstva a zachování lidské důstojnosti.</w:t>
      </w:r>
    </w:p>
    <w:p w:rsidR="008B2728" w:rsidRDefault="008B2728" w:rsidP="008B2728">
      <w:pPr>
        <w:pStyle w:val="Nadpis1"/>
        <w:jc w:val="both"/>
      </w:pPr>
      <w:bookmarkStart w:id="1" w:name="_Toc289786141"/>
      <w:r>
        <w:t>Cíl</w:t>
      </w:r>
      <w:bookmarkEnd w:id="1"/>
    </w:p>
    <w:p w:rsidR="008B2728" w:rsidRDefault="008B2728" w:rsidP="008B27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humanitární pomoci je pomoc lidem, zemím a regionům, čelícím přírodním nebo člověkem způsobeným pohromám (čl. 21/2 písm. g SEU). Zde má EU poskytnout pomoc a podporu k zajištění humanitárních potřeb (čl. 214/1 SFEU). Humanitární ochrana zahrnuje aktivity chránící obyvatelstvo před přímým </w:t>
      </w:r>
      <w:proofErr w:type="gramStart"/>
      <w:r>
        <w:rPr>
          <w:rFonts w:ascii="Times New Roman" w:hAnsi="Times New Roman"/>
          <w:sz w:val="24"/>
          <w:szCs w:val="24"/>
        </w:rPr>
        <w:t>násilím a  chronickým</w:t>
      </w:r>
      <w:proofErr w:type="gramEnd"/>
      <w:r>
        <w:rPr>
          <w:rFonts w:ascii="Times New Roman" w:hAnsi="Times New Roman"/>
          <w:sz w:val="24"/>
          <w:szCs w:val="24"/>
        </w:rPr>
        <w:t xml:space="preserve"> nedostatkem.</w:t>
      </w:r>
    </w:p>
    <w:p w:rsidR="008B2728" w:rsidRDefault="008B2728" w:rsidP="008B2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se o zásah, který trvá maximálně 2 roky, jinak se jedná o rozvojovou spolupráci. Dále je zdůrazněno, že tato pomoc se může týkat všech třetích zemí, tedy např. i rozvojových. (čl. 196, čl. 222 SFEU).</w:t>
      </w:r>
    </w:p>
    <w:p w:rsidR="008B2728" w:rsidRDefault="008B2728" w:rsidP="008B27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 je globálně největším poskytovatelem humanitární a rozvojové pomoci. V roce 2004 vynaložily členské státy na rozvojovou a humanitární spolupráci prostřednictvím Evropské komise a vlastních národních programů přes 43miliard USD, což představovalo 52% prostředků vynaložených všemi dárci na oficiální rozvojovou a humanitární pomoc.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</w:p>
    <w:p w:rsidR="008B2728" w:rsidRDefault="008B2728" w:rsidP="008B2728">
      <w:pPr>
        <w:pStyle w:val="Nadpis1"/>
        <w:jc w:val="both"/>
      </w:pPr>
      <w:bookmarkStart w:id="2" w:name="_Toc289786142"/>
      <w:r>
        <w:t>Zásady</w:t>
      </w:r>
      <w:bookmarkEnd w:id="2"/>
    </w:p>
    <w:p w:rsidR="008B2728" w:rsidRDefault="008B2728" w:rsidP="008B27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Humanitární pomoc musí být poskytována v souladu se zásadami a při dodržování mezinárodního práva. Mimo jiné mezi tyto zásady patří zásada nestrannosti, neutrality a nepřípustnosti diskriminace. V čl. 214/2 SFEU je připomenuto, že pomoc se v rámci nediskriminace poskytuje i „nepřátelům“.</w:t>
      </w:r>
      <w:bookmarkStart w:id="3" w:name="_GoBack"/>
      <w:bookmarkEnd w:id="3"/>
    </w:p>
    <w:p w:rsidR="008B2728" w:rsidRDefault="008B2728" w:rsidP="008B2728">
      <w:pPr>
        <w:pStyle w:val="Nadpis1"/>
        <w:jc w:val="both"/>
      </w:pPr>
      <w:bookmarkStart w:id="4" w:name="_Toc289786143"/>
      <w:r>
        <w:t>Koho chránit?</w:t>
      </w:r>
      <w:bookmarkEnd w:id="4"/>
    </w:p>
    <w:p w:rsidR="008B2728" w:rsidRDefault="008B2728" w:rsidP="008B27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Možná nejjednodušší je při popisu humanitární ochrany začít u těch, kteří ji potřebují nejvíce, u jejich zážitků z války, u zákonů, které byly sepsány na jejich ochranu i u státních úřadů, které vznikly proto, aby jim poskytly ochranu v případě ohrožení.</w:t>
      </w:r>
    </w:p>
    <w:p w:rsidR="008B2728" w:rsidRDefault="008B2728" w:rsidP="008B27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Ženevské konvence a jejich Doplňující protokoly, obecně známé jako </w:t>
      </w:r>
      <w:r>
        <w:rPr>
          <w:rFonts w:ascii="Times New Roman" w:hAnsi="Times New Roman"/>
          <w:b/>
          <w:bCs/>
          <w:sz w:val="24"/>
          <w:szCs w:val="24"/>
        </w:rPr>
        <w:t xml:space="preserve">Mezinárodní humanitární právo (IHL) </w:t>
      </w:r>
      <w:r>
        <w:rPr>
          <w:rFonts w:ascii="Times New Roman" w:hAnsi="Times New Roman"/>
          <w:sz w:val="24"/>
          <w:szCs w:val="24"/>
        </w:rPr>
        <w:t>zmiňují zhruba 15 skupin obyvatel, které si ve válkách zaslouží zvláštní pozornost a ochranu. Jde například o civilisty, vězně, uprchlíky nebo zraněné. K nim jsou zařazeni humanitární pracovníci, zdravotníci, náboženští představitelé nebo novináři.</w:t>
      </w:r>
    </w:p>
    <w:p w:rsidR="008B2728" w:rsidRDefault="008B2728" w:rsidP="008B27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Mezinárodní konvence a úmluvy o uprchlících, </w:t>
      </w:r>
      <w:r>
        <w:rPr>
          <w:rFonts w:ascii="Times New Roman" w:hAnsi="Times New Roman"/>
          <w:b/>
          <w:bCs/>
          <w:sz w:val="24"/>
          <w:szCs w:val="24"/>
        </w:rPr>
        <w:t>tzv. uprchlické právo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refugee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zakotvuje právo lidí prchajících před reálným a prokázaným nebezpečím na azyl a ochranu v třetí zemi, pokud jim je jejich vlastní stát nedokázal poskytnout. V třetí zemi jim ochranu v případě potřeby poskytne specializovaná agentura OSN nebo jiný orgán mezinárodního společenství.</w:t>
      </w:r>
    </w:p>
    <w:p w:rsidR="008B2728" w:rsidRDefault="008B2728" w:rsidP="008B27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Vedle těchto právních dokumentů, které se zabývají výhradně situací lidí ve válečných konfliktech, existuje také celý </w:t>
      </w:r>
      <w:r>
        <w:rPr>
          <w:rFonts w:ascii="Times New Roman" w:hAnsi="Times New Roman"/>
          <w:b/>
          <w:bCs/>
          <w:sz w:val="24"/>
          <w:szCs w:val="24"/>
        </w:rPr>
        <w:t>systém lidských práv</w:t>
      </w:r>
      <w:r>
        <w:rPr>
          <w:rFonts w:ascii="Times New Roman" w:hAnsi="Times New Roman"/>
          <w:sz w:val="24"/>
          <w:szCs w:val="24"/>
        </w:rPr>
        <w:t>. Podle něj mají lidé základní nezpochybnitelná práva, která platí v jakýchkoli situacích – tedy i v časech válek a humanitárních krizí. Mezi ně patří například právo na život, právo na spravedlivý soudní proces, zákaz mučení, otroctví i jiného ponižujícího zacházení, svoboda náboženského přesvědčení, vyjadřování a svědomí.</w:t>
      </w:r>
    </w:p>
    <w:p w:rsidR="00C82DFD" w:rsidRDefault="008B2728" w:rsidP="008B2728">
      <w:r>
        <w:rPr>
          <w:rFonts w:ascii="Times New Roman" w:hAnsi="Times New Roman"/>
          <w:sz w:val="24"/>
          <w:szCs w:val="24"/>
        </w:rPr>
        <w:t>Jednotlivé úmluvy a konvence o lidských právech k tomu přidávají další občanská, politická, sociální, ekonomická a kulturní práva, která se vztahují na specifické skupiny obyvatel, které jsou v krizových situacích nejzranitelnější – ženy, děti, minority atd.</w:t>
      </w:r>
    </w:p>
    <w:sectPr w:rsidR="00C8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C8" w:rsidRDefault="00D169C8" w:rsidP="008B2728">
      <w:pPr>
        <w:spacing w:after="0" w:line="240" w:lineRule="auto"/>
      </w:pPr>
      <w:r>
        <w:separator/>
      </w:r>
    </w:p>
  </w:endnote>
  <w:endnote w:type="continuationSeparator" w:id="0">
    <w:p w:rsidR="00D169C8" w:rsidRDefault="00D169C8" w:rsidP="008B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C8" w:rsidRDefault="00D169C8" w:rsidP="008B2728">
      <w:pPr>
        <w:spacing w:after="0" w:line="240" w:lineRule="auto"/>
      </w:pPr>
      <w:r>
        <w:separator/>
      </w:r>
    </w:p>
  </w:footnote>
  <w:footnote w:type="continuationSeparator" w:id="0">
    <w:p w:rsidR="00D169C8" w:rsidRDefault="00D169C8" w:rsidP="008B2728">
      <w:pPr>
        <w:spacing w:after="0" w:line="240" w:lineRule="auto"/>
      </w:pPr>
      <w:r>
        <w:continuationSeparator/>
      </w:r>
    </w:p>
  </w:footnote>
  <w:footnote w:id="1">
    <w:p w:rsidR="008B2728" w:rsidRDefault="008B2728" w:rsidP="008B2728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28"/>
    <w:rsid w:val="000F2AC7"/>
    <w:rsid w:val="008B2728"/>
    <w:rsid w:val="00C82DFD"/>
    <w:rsid w:val="00D169C8"/>
    <w:rsid w:val="00F2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72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8B27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B27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8B27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272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B27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72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8B27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B27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8B27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272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B2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Nový</dc:creator>
  <cp:lastModifiedBy>Vladimír Nový</cp:lastModifiedBy>
  <cp:revision>3</cp:revision>
  <dcterms:created xsi:type="dcterms:W3CDTF">2014-05-12T17:19:00Z</dcterms:created>
  <dcterms:modified xsi:type="dcterms:W3CDTF">2014-05-12T18:50:00Z</dcterms:modified>
</cp:coreProperties>
</file>